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62" w:rsidRPr="00EE2012" w:rsidRDefault="00E9692E" w:rsidP="00DD0D1E">
      <w:pPr>
        <w:jc w:val="center"/>
        <w:rPr>
          <w:b/>
        </w:rPr>
      </w:pPr>
      <w:r w:rsidRPr="00EE2012">
        <w:rPr>
          <w:b/>
        </w:rPr>
        <w:t>Общео</w:t>
      </w:r>
      <w:r w:rsidR="003A525D" w:rsidRPr="00EE2012">
        <w:rPr>
          <w:b/>
        </w:rPr>
        <w:t>бразовательн</w:t>
      </w:r>
      <w:r w:rsidRPr="00EE2012">
        <w:rPr>
          <w:b/>
        </w:rPr>
        <w:t>ы</w:t>
      </w:r>
      <w:r w:rsidR="003A525D" w:rsidRPr="00EE2012">
        <w:rPr>
          <w:b/>
        </w:rPr>
        <w:t xml:space="preserve">е </w:t>
      </w:r>
      <w:r w:rsidRPr="00EE2012">
        <w:rPr>
          <w:b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FC4737">
        <w:trPr>
          <w:trHeight w:val="424"/>
        </w:trPr>
        <w:tc>
          <w:tcPr>
            <w:tcW w:w="2345" w:type="pct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9926BC" w:rsidRDefault="004B409A" w:rsidP="009926BC">
            <w:pPr>
              <w:jc w:val="center"/>
              <w:rPr>
                <w:b/>
              </w:rPr>
            </w:pPr>
            <w:r>
              <w:t>Зубко Юлия Александровна</w:t>
            </w:r>
            <w:r w:rsidR="009926BC" w:rsidRPr="00C77AE9">
              <w:t>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DD0D1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</w:t>
            </w:r>
            <w:r w:rsidR="00A72165">
              <w:rPr>
                <w:sz w:val="20"/>
                <w:szCs w:val="20"/>
              </w:rPr>
              <w:t xml:space="preserve"> учреждений системы образования</w:t>
            </w:r>
            <w:r w:rsidR="00EC24CE">
              <w:rPr>
                <w:sz w:val="20"/>
                <w:szCs w:val="20"/>
              </w:rPr>
              <w:t>; Классы; Обучающееся  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9C0075" w:rsidRPr="006B4814" w:rsidTr="009C0075">
        <w:trPr>
          <w:trHeight w:val="521"/>
        </w:trPr>
        <w:tc>
          <w:tcPr>
            <w:tcW w:w="5000" w:type="pct"/>
            <w:gridSpan w:val="2"/>
            <w:vAlign w:val="center"/>
          </w:tcPr>
          <w:p w:rsidR="009C0075" w:rsidRDefault="009C0075" w:rsidP="009C007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914B4E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9C0075" w:rsidRPr="001260CE" w:rsidRDefault="00476956" w:rsidP="009C0075">
            <w:pPr>
              <w:jc w:val="center"/>
              <w:rPr>
                <w:sz w:val="20"/>
                <w:szCs w:val="20"/>
              </w:rPr>
            </w:pPr>
            <w:r w:rsidRPr="009146C3">
              <w:t>Савина Юлия Анатольевна, тел. 301-660 (340)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6A6900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proofErr w:type="spellStart"/>
            <w:r w:rsidRPr="00DE5026">
              <w:rPr>
                <w:sz w:val="20"/>
                <w:szCs w:val="20"/>
              </w:rPr>
              <w:t>Предпрофильная</w:t>
            </w:r>
            <w:proofErr w:type="spellEnd"/>
            <w:r w:rsidRPr="00DE5026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CC5A92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Профильное обучение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1260CE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outlineLvl w:val="0"/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B556D3" w:rsidRDefault="009C0075" w:rsidP="009C0075">
            <w:pPr>
              <w:rPr>
                <w:sz w:val="20"/>
                <w:szCs w:val="20"/>
              </w:rPr>
            </w:pPr>
            <w:r w:rsidRPr="006434A3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DE5026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обучающихся с ОВЗ и обучающихся  инвалидностью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9C0075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реализации ФГОС НОО для обучающихся с ОВЗ и ФГОС НОО для обучающихся с УО (ИН)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1260CE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детях-инвалидах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 с ОВЗ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Распределение выпускников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 w:rsidRPr="009C0075">
              <w:rPr>
                <w:sz w:val="20"/>
                <w:szCs w:val="20"/>
              </w:rPr>
              <w:t>Распределение выпускников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DE5026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учебных предметов этнокультурной направленности на уровне среднего 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родного (коми/русского) языка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родной (коми/русской) литературы (литературного чтения)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учебного предмета «Коми язык (государственный)»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Изучение ОБЖ и ОВС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  <w:r>
              <w:rPr>
                <w:sz w:val="20"/>
                <w:szCs w:val="20"/>
              </w:rPr>
              <w:t xml:space="preserve">; </w:t>
            </w:r>
            <w:r w:rsidRPr="00511FE4"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36786" w:rsidRDefault="009C0075" w:rsidP="009C0075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85383" w:rsidRDefault="006A7082" w:rsidP="006A7082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77881" w:rsidRDefault="006A7082" w:rsidP="006A7082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E074F0" w:rsidRDefault="006A7082" w:rsidP="006A7082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9362FA" w:rsidP="009362FA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3471D7" w:rsidRDefault="009362FA" w:rsidP="006A708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9362FA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lastRenderedPageBreak/>
              <w:t>Сведения об организации питания обучающихся с ОВЗ и обучающихся с инвалидностью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9362FA" w:rsidP="006A708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6A7082" w:rsidRDefault="006A7082" w:rsidP="006A708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6A7082" w:rsidRPr="006B4814" w:rsidTr="006A7082">
        <w:trPr>
          <w:trHeight w:val="521"/>
        </w:trPr>
        <w:tc>
          <w:tcPr>
            <w:tcW w:w="5000" w:type="pct"/>
            <w:gridSpan w:val="2"/>
            <w:vAlign w:val="center"/>
          </w:tcPr>
          <w:p w:rsidR="005E731A" w:rsidRDefault="005E731A" w:rsidP="005E731A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6A7082" w:rsidRDefault="005E731A" w:rsidP="005E73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5E731A" w:rsidRPr="006B4814" w:rsidTr="009926BC">
        <w:trPr>
          <w:trHeight w:val="521"/>
        </w:trPr>
        <w:tc>
          <w:tcPr>
            <w:tcW w:w="2345" w:type="pct"/>
            <w:vAlign w:val="center"/>
          </w:tcPr>
          <w:p w:rsidR="005E731A" w:rsidRPr="00593DB2" w:rsidRDefault="005E731A" w:rsidP="005E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5E731A" w:rsidRPr="0038614C" w:rsidRDefault="005E731A" w:rsidP="005E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</w:tr>
      <w:tr w:rsidR="005E731A" w:rsidRPr="006B4814" w:rsidTr="009926BC">
        <w:trPr>
          <w:trHeight w:val="521"/>
        </w:trPr>
        <w:tc>
          <w:tcPr>
            <w:tcW w:w="2345" w:type="pct"/>
            <w:vAlign w:val="center"/>
          </w:tcPr>
          <w:p w:rsidR="005E731A" w:rsidRPr="007E07F1" w:rsidRDefault="009A4146" w:rsidP="005E731A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Охват обучающихся досуговой занятостью в формализованных объединениях (музеи, клубы, школьные спортивные клубы, органы уч. самоуправления, эксперимент. площадки)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5E731A" w:rsidRDefault="009A4146" w:rsidP="005A0F23">
            <w:pPr>
              <w:rPr>
                <w:sz w:val="20"/>
                <w:szCs w:val="20"/>
              </w:rPr>
            </w:pPr>
            <w:r w:rsidRPr="00A31508">
              <w:rPr>
                <w:sz w:val="20"/>
                <w:szCs w:val="20"/>
              </w:rPr>
              <w:t>Дополнительные сведения об ОО</w:t>
            </w:r>
            <w:r w:rsidR="001E0C1D">
              <w:rPr>
                <w:sz w:val="20"/>
                <w:szCs w:val="20"/>
              </w:rPr>
              <w:t>,</w:t>
            </w:r>
            <w:r w:rsidR="005E731A" w:rsidRPr="0038614C">
              <w:rPr>
                <w:sz w:val="20"/>
                <w:szCs w:val="20"/>
              </w:rPr>
              <w:t xml:space="preserve"> </w:t>
            </w:r>
            <w:r w:rsidR="001E0C1D" w:rsidRPr="0038614C">
              <w:rPr>
                <w:sz w:val="20"/>
                <w:szCs w:val="20"/>
              </w:rPr>
              <w:t>Развитие воспитания</w:t>
            </w:r>
            <w:r w:rsidR="001E0C1D">
              <w:rPr>
                <w:sz w:val="20"/>
                <w:szCs w:val="20"/>
              </w:rPr>
              <w:t xml:space="preserve">. </w:t>
            </w:r>
            <w:r w:rsidR="005E731A" w:rsidRPr="0038614C">
              <w:rPr>
                <w:sz w:val="20"/>
                <w:szCs w:val="20"/>
              </w:rPr>
              <w:t>Школьные музеи</w:t>
            </w:r>
            <w:r w:rsidR="005E731A">
              <w:rPr>
                <w:sz w:val="20"/>
                <w:szCs w:val="20"/>
              </w:rPr>
              <w:t xml:space="preserve">, </w:t>
            </w:r>
            <w:r w:rsidR="005E731A"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 w:rsidR="005E731A">
              <w:rPr>
                <w:sz w:val="20"/>
                <w:szCs w:val="20"/>
              </w:rPr>
              <w:t xml:space="preserve">, </w:t>
            </w:r>
            <w:r w:rsidR="005E731A"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 w:rsidR="005E731A">
              <w:rPr>
                <w:sz w:val="20"/>
                <w:szCs w:val="20"/>
              </w:rPr>
              <w:t xml:space="preserve">, </w:t>
            </w:r>
            <w:r w:rsidR="005E731A"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  <w:r w:rsidR="005A0F23">
              <w:rPr>
                <w:sz w:val="20"/>
                <w:szCs w:val="20"/>
              </w:rPr>
              <w:t xml:space="preserve">, </w:t>
            </w:r>
            <w:r w:rsidR="005A0F23" w:rsidRPr="0038614C">
              <w:rPr>
                <w:sz w:val="20"/>
                <w:szCs w:val="20"/>
              </w:rPr>
              <w:t xml:space="preserve">Развитие воспитания. </w:t>
            </w:r>
            <w:r w:rsidR="005A0F23">
              <w:rPr>
                <w:sz w:val="20"/>
                <w:szCs w:val="20"/>
              </w:rPr>
              <w:t>Школьные спортивные клубы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0D75BF" w:rsidRDefault="00F95B07" w:rsidP="00F95B07">
            <w:pPr>
              <w:jc w:val="center"/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 xml:space="preserve">Сведения о жилищно-бытовом устройстве </w:t>
            </w:r>
            <w:proofErr w:type="spellStart"/>
            <w:r w:rsidRPr="00360B9D">
              <w:rPr>
                <w:sz w:val="20"/>
                <w:szCs w:val="20"/>
              </w:rPr>
              <w:t>пед.работников</w:t>
            </w:r>
            <w:proofErr w:type="spellEnd"/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>Сведения о жилищно-бытовом устройстве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F80B3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F80B30" w:rsidRDefault="00F80B3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F80B30" w:rsidRDefault="00B112B7" w:rsidP="00B431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Быстрова Виктория Александровна</w:t>
            </w:r>
            <w:r w:rsidRPr="009146C3">
              <w:rPr>
                <w:sz w:val="22"/>
              </w:rPr>
              <w:t xml:space="preserve">, тел. </w:t>
            </w:r>
            <w:r w:rsidRPr="009146C3">
              <w:t>301-660 (371)</w:t>
            </w:r>
          </w:p>
        </w:tc>
      </w:tr>
      <w:tr w:rsidR="00F80B3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F80B30" w:rsidRPr="005E216D" w:rsidRDefault="00F80B3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80B30" w:rsidRPr="00302B54" w:rsidRDefault="00F80B30" w:rsidP="00DE5026">
            <w:pPr>
              <w:rPr>
                <w:sz w:val="20"/>
                <w:szCs w:val="20"/>
                <w:lang w:val="en-US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F80B3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F80B30" w:rsidRDefault="00F80B3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F80B30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F80B30" w:rsidRPr="003471D7" w:rsidTr="00B43140">
        <w:trPr>
          <w:trHeight w:val="647"/>
        </w:trPr>
        <w:tc>
          <w:tcPr>
            <w:tcW w:w="2345" w:type="pct"/>
            <w:vAlign w:val="center"/>
          </w:tcPr>
          <w:p w:rsidR="00F80B30" w:rsidRPr="003471D7" w:rsidRDefault="00F80B30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="00CB0F5F"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80B30" w:rsidRPr="003471D7" w:rsidRDefault="00F80B30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Управление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F95B07" w:rsidRDefault="00F95B07" w:rsidP="00F95B07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0473EE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</w:tr>
      <w:tr w:rsidR="00E159DE" w:rsidRPr="006B4814" w:rsidTr="00E159DE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Default="00E159DE" w:rsidP="00E159DE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Pr="004C2C5D" w:rsidRDefault="00B112B7" w:rsidP="00E159DE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E159DE" w:rsidRPr="006B4814" w:rsidTr="00E159DE">
        <w:trPr>
          <w:trHeight w:val="521"/>
        </w:trPr>
        <w:tc>
          <w:tcPr>
            <w:tcW w:w="2345" w:type="pct"/>
            <w:vAlign w:val="center"/>
          </w:tcPr>
          <w:p w:rsidR="00E159DE" w:rsidRPr="004C2C5D" w:rsidRDefault="00E159DE" w:rsidP="00E159DE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  <w:r w:rsidR="00CB0F5F"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4C2C5D" w:rsidRDefault="00E159DE" w:rsidP="00E159DE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  <w:tr w:rsidR="00CB0F5F" w:rsidRPr="006B4814" w:rsidTr="00E159DE">
        <w:trPr>
          <w:trHeight w:val="521"/>
        </w:trPr>
        <w:tc>
          <w:tcPr>
            <w:tcW w:w="2345" w:type="pct"/>
            <w:vAlign w:val="center"/>
          </w:tcPr>
          <w:p w:rsidR="00CB0F5F" w:rsidRPr="004C2C5D" w:rsidRDefault="00CB0F5F" w:rsidP="00CB0F5F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4C2C5D" w:rsidRDefault="00CB0F5F" w:rsidP="00CB0F5F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ДОО и дошкольные группы при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9926BC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6A7082">
              <w:t>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Default="008A3C39" w:rsidP="008A3C39">
            <w:pPr>
              <w:jc w:val="center"/>
            </w:pPr>
            <w:proofErr w:type="spellStart"/>
            <w:r>
              <w:t>Гарькина</w:t>
            </w:r>
            <w:proofErr w:type="spellEnd"/>
            <w:r>
              <w:t xml:space="preserve"> Светлана Кузьминична, тел. 301-660 (342)</w:t>
            </w:r>
          </w:p>
          <w:p w:rsidR="008A3C39" w:rsidRPr="0022395F" w:rsidRDefault="008A3C39" w:rsidP="008A3C39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 xml:space="preserve">Количество работников </w:t>
            </w:r>
            <w:r w:rsidR="00F20C79" w:rsidRPr="00F20C79">
              <w:rPr>
                <w:sz w:val="20"/>
                <w:szCs w:val="20"/>
              </w:rPr>
              <w:t>Д</w:t>
            </w:r>
            <w:r w:rsidRPr="00F20C79">
              <w:rPr>
                <w:sz w:val="20"/>
                <w:szCs w:val="20"/>
              </w:rPr>
              <w:t>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F6F8F" w:rsidRDefault="001C410D" w:rsidP="001260CE">
            <w:pPr>
              <w:rPr>
                <w:sz w:val="20"/>
                <w:szCs w:val="20"/>
              </w:rPr>
            </w:pPr>
            <w:r w:rsidRPr="0022395F">
              <w:rPr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C7436B" w:rsidRDefault="001C410D" w:rsidP="001260CE">
            <w:pPr>
              <w:rPr>
                <w:sz w:val="20"/>
                <w:szCs w:val="20"/>
              </w:rPr>
            </w:pPr>
            <w:r w:rsidRPr="00972993">
              <w:rPr>
                <w:sz w:val="20"/>
                <w:szCs w:val="20"/>
              </w:rPr>
              <w:t>Опытно-экспериментальная работа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outlineLvl w:val="0"/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2655" w:type="pct"/>
            <w:shd w:val="clear" w:color="auto" w:fill="auto"/>
          </w:tcPr>
          <w:p w:rsidR="001C410D" w:rsidRPr="003471D7" w:rsidRDefault="001C410D" w:rsidP="001260CE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 лучших муниципальных практиках 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4E3938" w:rsidRDefault="001C410D" w:rsidP="001260C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</w:t>
            </w:r>
            <w:r w:rsidRPr="004E3938">
              <w:rPr>
                <w:bCs/>
                <w:color w:val="000000"/>
                <w:sz w:val="20"/>
                <w:szCs w:val="20"/>
              </w:rPr>
              <w:t xml:space="preserve"> лучших муниципальных практиках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067767">
              <w:rPr>
                <w:bCs/>
                <w:color w:val="000000"/>
                <w:sz w:val="20"/>
                <w:szCs w:val="20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 (ч.2)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детях-инвалидах в дошкольных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детях с ОВЗ в дошкольных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Лицензия на осуществление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3F57BB">
              <w:rPr>
                <w:bCs/>
                <w:color w:val="000000"/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E1790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E1790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C410D">
              <w:rPr>
                <w:sz w:val="20"/>
                <w:szCs w:val="20"/>
              </w:rPr>
              <w:t>Сведения об организации питания обучающихся с ОВЗ и обучающихся с инвалидностью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C410D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 xml:space="preserve">Сведения об опорных </w:t>
            </w:r>
            <w:r>
              <w:rPr>
                <w:sz w:val="20"/>
                <w:szCs w:val="20"/>
              </w:rPr>
              <w:t>Д</w:t>
            </w:r>
            <w:r w:rsidRPr="00743662">
              <w:rPr>
                <w:sz w:val="20"/>
                <w:szCs w:val="20"/>
              </w:rPr>
              <w:t>ОО, реализующих курс «Основы финансовой грамотности»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743662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02B54" w:rsidRDefault="00E159DE" w:rsidP="00746905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lastRenderedPageBreak/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0C1DDB" w:rsidRDefault="001260CE" w:rsidP="001260CE">
      <w:pPr>
        <w:jc w:val="center"/>
      </w:pPr>
    </w:p>
    <w:p w:rsidR="001260CE" w:rsidRPr="00EE2012" w:rsidRDefault="001260CE" w:rsidP="001260CE">
      <w:pPr>
        <w:jc w:val="center"/>
        <w:rPr>
          <w:b/>
        </w:rPr>
      </w:pPr>
      <w:r w:rsidRPr="00EE2012">
        <w:rPr>
          <w:b/>
        </w:rPr>
        <w:t>Управление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Default="008A3C39" w:rsidP="008A3C39">
            <w:pPr>
              <w:jc w:val="center"/>
            </w:pPr>
            <w:proofErr w:type="spellStart"/>
            <w:r>
              <w:t>Гарькина</w:t>
            </w:r>
            <w:proofErr w:type="spellEnd"/>
            <w:r>
              <w:t xml:space="preserve"> Светлана Кузьминична, тел. 301-660 (342)</w:t>
            </w:r>
          </w:p>
          <w:p w:rsidR="008A3C39" w:rsidRPr="001260CE" w:rsidRDefault="008A3C39" w:rsidP="008A3C39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Альтернативные формы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Альтернативные формы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Сеть специализированных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A41BC0">
              <w:rPr>
                <w:sz w:val="20"/>
                <w:szCs w:val="20"/>
              </w:rPr>
              <w:t>Сведения о сети специализированных учреждений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ОДО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9926BC" w:rsidRDefault="00B112B7" w:rsidP="009926BC">
            <w:pPr>
              <w:jc w:val="center"/>
              <w:rPr>
                <w:b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6A7082" w:rsidRPr="006B4814" w:rsidTr="006A7082">
        <w:trPr>
          <w:trHeight w:val="521"/>
        </w:trPr>
        <w:tc>
          <w:tcPr>
            <w:tcW w:w="5000" w:type="pct"/>
            <w:gridSpan w:val="2"/>
            <w:vAlign w:val="center"/>
          </w:tcPr>
          <w:p w:rsidR="006A7082" w:rsidRDefault="006A7082" w:rsidP="006A708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1260CE" w:rsidRDefault="006A7082" w:rsidP="006A7082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EB395E" w:rsidRDefault="006A7082" w:rsidP="006A7082">
            <w:pPr>
              <w:rPr>
                <w:sz w:val="20"/>
                <w:szCs w:val="20"/>
              </w:rPr>
            </w:pPr>
            <w:r w:rsidRPr="00EB395E">
              <w:rPr>
                <w:sz w:val="20"/>
                <w:szCs w:val="20"/>
              </w:rPr>
              <w:t xml:space="preserve">Информация о дополнительных </w:t>
            </w:r>
            <w:proofErr w:type="spellStart"/>
            <w:r w:rsidRPr="00EB395E">
              <w:rPr>
                <w:sz w:val="20"/>
                <w:szCs w:val="20"/>
              </w:rPr>
              <w:t>обр.программах</w:t>
            </w:r>
            <w:proofErr w:type="spellEnd"/>
            <w:r w:rsidRPr="00EB395E">
              <w:rPr>
                <w:sz w:val="20"/>
                <w:szCs w:val="20"/>
              </w:rPr>
              <w:t xml:space="preserve"> по направлениям в </w:t>
            </w:r>
            <w:r>
              <w:rPr>
                <w:sz w:val="20"/>
                <w:szCs w:val="20"/>
              </w:rPr>
              <w:t>О</w:t>
            </w:r>
            <w:r w:rsidRPr="00EB395E">
              <w:rPr>
                <w:sz w:val="20"/>
                <w:szCs w:val="20"/>
              </w:rPr>
              <w:t>ДО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3471D7" w:rsidRDefault="006A7082" w:rsidP="006A7082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>Сведения о дополнительных образовательных программах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EB395E" w:rsidRDefault="00115626" w:rsidP="00BD131D">
            <w:pPr>
              <w:rPr>
                <w:sz w:val="20"/>
                <w:szCs w:val="20"/>
              </w:rPr>
            </w:pPr>
            <w:r w:rsidRPr="00115626">
              <w:rPr>
                <w:sz w:val="20"/>
                <w:szCs w:val="20"/>
              </w:rPr>
              <w:t>Статистика организаций дополнительного образования на начало учебного года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41BC0" w:rsidRDefault="006A7082" w:rsidP="006A7082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F97D11" w:rsidRDefault="006A7082" w:rsidP="006A7082">
            <w:pPr>
              <w:rPr>
                <w:sz w:val="20"/>
                <w:szCs w:val="20"/>
              </w:rPr>
            </w:pPr>
            <w:r w:rsidRPr="003B1D50">
              <w:rPr>
                <w:sz w:val="20"/>
                <w:szCs w:val="20"/>
              </w:rPr>
              <w:t>Количество специалистов сферы дополнительного образования, прошедших повышение квалификации в отчётном периоде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FE2550" w:rsidRDefault="006A7082" w:rsidP="006A7082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FE2550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115626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t>Государственные специальные (коррекционные) образовательные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E159DE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Pr="006A7082" w:rsidRDefault="00E159DE" w:rsidP="00B43140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E159DE" w:rsidRPr="001260C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Default="00E159DE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Default="00E159DE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  <w:r w:rsidR="00EC24CE">
              <w:rPr>
                <w:sz w:val="20"/>
                <w:szCs w:val="20"/>
              </w:rPr>
              <w:t>; Классы; Обучающееся  ОО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Default="00E159DE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Default="00E159DE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E159DE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E159DE" w:rsidRPr="001260C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</w:tcPr>
          <w:p w:rsidR="00E159DE" w:rsidRPr="000C1DDB" w:rsidRDefault="00923D3B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2655" w:type="pct"/>
            <w:shd w:val="clear" w:color="auto" w:fill="auto"/>
          </w:tcPr>
          <w:p w:rsidR="00E159DE" w:rsidRPr="00FD39C7" w:rsidRDefault="00923D3B" w:rsidP="00B43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Классы; Обучающееся  ОО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0C1DDB" w:rsidRDefault="00923D3B" w:rsidP="00923D3B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23D3B" w:rsidRDefault="00B112B7" w:rsidP="00923D3B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923D3B" w:rsidRPr="005E216D" w:rsidTr="00B43140">
        <w:trPr>
          <w:trHeight w:val="647"/>
        </w:trPr>
        <w:tc>
          <w:tcPr>
            <w:tcW w:w="2345" w:type="pct"/>
            <w:vAlign w:val="center"/>
          </w:tcPr>
          <w:p w:rsidR="00923D3B" w:rsidRPr="005E216D" w:rsidRDefault="00923D3B" w:rsidP="00923D3B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02B54" w:rsidRDefault="00923D3B" w:rsidP="00115626"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923D3B" w:rsidRDefault="00B112B7" w:rsidP="00923D3B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t>Государственные организации для детей-сирот и детей, оставшихся без попечения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9926BC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C8616D" w:rsidRPr="006B4814" w:rsidTr="00C8616D">
        <w:trPr>
          <w:trHeight w:val="521"/>
        </w:trPr>
        <w:tc>
          <w:tcPr>
            <w:tcW w:w="5000" w:type="pct"/>
            <w:gridSpan w:val="2"/>
            <w:vAlign w:val="center"/>
          </w:tcPr>
          <w:p w:rsidR="00C8616D" w:rsidRDefault="00C8616D" w:rsidP="00C8616D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C8616D" w:rsidRPr="001260CE" w:rsidRDefault="00C8616D" w:rsidP="00C8616D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C8616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C8616D" w:rsidRPr="001260CE" w:rsidRDefault="006C6514" w:rsidP="00C8616D">
            <w:pPr>
              <w:rPr>
                <w:sz w:val="20"/>
                <w:szCs w:val="20"/>
              </w:rPr>
            </w:pPr>
            <w:r w:rsidRPr="006C6514">
              <w:rPr>
                <w:sz w:val="20"/>
                <w:szCs w:val="20"/>
              </w:rPr>
              <w:t>Сведения о количестве воспитанников организаций для детей-сирот и детей, оставшихся без попечения родителей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8616D" w:rsidRPr="001260CE" w:rsidRDefault="00C8616D" w:rsidP="00C8616D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AD08C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 и детей-сирот, оставшихся без попечения родителей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3B741F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t>УСПО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9926BC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647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F95B07" w:rsidRPr="006B4814" w:rsidTr="00F95B07">
        <w:trPr>
          <w:trHeight w:val="647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1260CE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C0670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C06700" w:rsidP="00B22145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>;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3E2F3E">
      <w:pPr>
        <w:jc w:val="center"/>
        <w:rPr>
          <w:b/>
        </w:rPr>
      </w:pPr>
      <w:r>
        <w:br w:type="page"/>
      </w:r>
      <w:r w:rsidR="009926BC">
        <w:rPr>
          <w:b/>
        </w:rPr>
        <w:t>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C06700" w:rsidRPr="006A7082" w:rsidRDefault="00C06700" w:rsidP="00B43140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C06700" w:rsidRPr="001260C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Default="00C06700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Default="00C06700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9926BC">
      <w:pPr>
        <w:jc w:val="center"/>
        <w:rPr>
          <w:b/>
        </w:rPr>
      </w:pPr>
      <w:r>
        <w:br w:type="page"/>
      </w:r>
      <w:r w:rsidR="009926BC">
        <w:rPr>
          <w:b/>
        </w:rPr>
        <w:t>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B43140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B43140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Default="009926BC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Default="009926BC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C0670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C06700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  <w:bookmarkStart w:id="0" w:name="_GoBack"/>
            <w:bookmarkEnd w:id="0"/>
          </w:p>
        </w:tc>
      </w:tr>
      <w:tr w:rsidR="00CB0F5F" w:rsidRPr="006B4814" w:rsidTr="00CB0F5F">
        <w:trPr>
          <w:trHeight w:val="811"/>
        </w:trPr>
        <w:tc>
          <w:tcPr>
            <w:tcW w:w="2345" w:type="pct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6B4814" w:rsidTr="00CB0F5F">
        <w:trPr>
          <w:trHeight w:val="811"/>
        </w:trPr>
        <w:tc>
          <w:tcPr>
            <w:tcW w:w="2345" w:type="pct"/>
            <w:vAlign w:val="center"/>
          </w:tcPr>
          <w:p w:rsidR="00CB0F5F" w:rsidRPr="005B3D42" w:rsidRDefault="00CB0F5F" w:rsidP="00CB0F5F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CB0F5F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0C1DDB" w:rsidRDefault="009926BC" w:rsidP="00C06700"/>
    <w:sectPr w:rsidR="009926BC" w:rsidRPr="000C1DDB" w:rsidSect="00373495">
      <w:pgSz w:w="11907" w:h="16840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94D"/>
    <w:multiLevelType w:val="hybridMultilevel"/>
    <w:tmpl w:val="F85EC64A"/>
    <w:lvl w:ilvl="0" w:tplc="7870F4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6F8"/>
    <w:multiLevelType w:val="hybridMultilevel"/>
    <w:tmpl w:val="11AE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D"/>
    <w:rsid w:val="00017696"/>
    <w:rsid w:val="00041CF1"/>
    <w:rsid w:val="000437C2"/>
    <w:rsid w:val="00047279"/>
    <w:rsid w:val="000473EE"/>
    <w:rsid w:val="0005027E"/>
    <w:rsid w:val="00064698"/>
    <w:rsid w:val="0006578F"/>
    <w:rsid w:val="00067767"/>
    <w:rsid w:val="000A3509"/>
    <w:rsid w:val="000A6CCD"/>
    <w:rsid w:val="000C1DDB"/>
    <w:rsid w:val="000C6888"/>
    <w:rsid w:val="000D5C38"/>
    <w:rsid w:val="000F2456"/>
    <w:rsid w:val="001109D7"/>
    <w:rsid w:val="00115626"/>
    <w:rsid w:val="00120E5C"/>
    <w:rsid w:val="001260CE"/>
    <w:rsid w:val="001310AA"/>
    <w:rsid w:val="001359D1"/>
    <w:rsid w:val="00140D5F"/>
    <w:rsid w:val="0016278E"/>
    <w:rsid w:val="00181543"/>
    <w:rsid w:val="00183ACD"/>
    <w:rsid w:val="00187BA6"/>
    <w:rsid w:val="001A5B79"/>
    <w:rsid w:val="001B22AD"/>
    <w:rsid w:val="001B27C4"/>
    <w:rsid w:val="001C410D"/>
    <w:rsid w:val="001C6899"/>
    <w:rsid w:val="001D3425"/>
    <w:rsid w:val="001D5860"/>
    <w:rsid w:val="001E0C1D"/>
    <w:rsid w:val="001E1790"/>
    <w:rsid w:val="001E7C73"/>
    <w:rsid w:val="001F322B"/>
    <w:rsid w:val="001F3D71"/>
    <w:rsid w:val="00210917"/>
    <w:rsid w:val="00212E6F"/>
    <w:rsid w:val="0022395F"/>
    <w:rsid w:val="00223B1F"/>
    <w:rsid w:val="00224F9B"/>
    <w:rsid w:val="00225FBD"/>
    <w:rsid w:val="002305BC"/>
    <w:rsid w:val="00235105"/>
    <w:rsid w:val="00240DFC"/>
    <w:rsid w:val="00243A98"/>
    <w:rsid w:val="00250862"/>
    <w:rsid w:val="00250B4D"/>
    <w:rsid w:val="00260261"/>
    <w:rsid w:val="00272A90"/>
    <w:rsid w:val="00273194"/>
    <w:rsid w:val="0027506A"/>
    <w:rsid w:val="00275BBA"/>
    <w:rsid w:val="002821FA"/>
    <w:rsid w:val="002960A2"/>
    <w:rsid w:val="002A72DB"/>
    <w:rsid w:val="002B4404"/>
    <w:rsid w:val="002E3A90"/>
    <w:rsid w:val="002E5669"/>
    <w:rsid w:val="002E6B87"/>
    <w:rsid w:val="002E710B"/>
    <w:rsid w:val="002F0014"/>
    <w:rsid w:val="00302B54"/>
    <w:rsid w:val="0030612E"/>
    <w:rsid w:val="00314343"/>
    <w:rsid w:val="00317263"/>
    <w:rsid w:val="00342EB8"/>
    <w:rsid w:val="0034704D"/>
    <w:rsid w:val="003471D7"/>
    <w:rsid w:val="00353565"/>
    <w:rsid w:val="00360B9D"/>
    <w:rsid w:val="00366BC7"/>
    <w:rsid w:val="00373495"/>
    <w:rsid w:val="003A0949"/>
    <w:rsid w:val="003A525D"/>
    <w:rsid w:val="003A6741"/>
    <w:rsid w:val="003B1D50"/>
    <w:rsid w:val="003B741F"/>
    <w:rsid w:val="003C0A64"/>
    <w:rsid w:val="003E2F3E"/>
    <w:rsid w:val="003E67FE"/>
    <w:rsid w:val="003F57BB"/>
    <w:rsid w:val="0041145A"/>
    <w:rsid w:val="00421943"/>
    <w:rsid w:val="004330C6"/>
    <w:rsid w:val="0043448A"/>
    <w:rsid w:val="00444D61"/>
    <w:rsid w:val="00466744"/>
    <w:rsid w:val="0047125C"/>
    <w:rsid w:val="00476956"/>
    <w:rsid w:val="004802E4"/>
    <w:rsid w:val="004861D1"/>
    <w:rsid w:val="0049227E"/>
    <w:rsid w:val="0049299B"/>
    <w:rsid w:val="004A57E0"/>
    <w:rsid w:val="004B34CF"/>
    <w:rsid w:val="004B409A"/>
    <w:rsid w:val="004B701E"/>
    <w:rsid w:val="004B762D"/>
    <w:rsid w:val="004C2C5D"/>
    <w:rsid w:val="004E3938"/>
    <w:rsid w:val="004F72E1"/>
    <w:rsid w:val="0050212E"/>
    <w:rsid w:val="00502A6A"/>
    <w:rsid w:val="00506137"/>
    <w:rsid w:val="00507B22"/>
    <w:rsid w:val="005101B3"/>
    <w:rsid w:val="00511FE4"/>
    <w:rsid w:val="005231C6"/>
    <w:rsid w:val="005247C5"/>
    <w:rsid w:val="00532DDE"/>
    <w:rsid w:val="00540372"/>
    <w:rsid w:val="00542907"/>
    <w:rsid w:val="005454F3"/>
    <w:rsid w:val="005508CF"/>
    <w:rsid w:val="00552A06"/>
    <w:rsid w:val="00562A65"/>
    <w:rsid w:val="00572188"/>
    <w:rsid w:val="00576374"/>
    <w:rsid w:val="005A0F23"/>
    <w:rsid w:val="005A2DFE"/>
    <w:rsid w:val="005B0AC3"/>
    <w:rsid w:val="005B3D42"/>
    <w:rsid w:val="005D17E1"/>
    <w:rsid w:val="005D2688"/>
    <w:rsid w:val="005D3184"/>
    <w:rsid w:val="005E0E93"/>
    <w:rsid w:val="005E731A"/>
    <w:rsid w:val="005F2362"/>
    <w:rsid w:val="005F7C61"/>
    <w:rsid w:val="00606631"/>
    <w:rsid w:val="006116AE"/>
    <w:rsid w:val="0061382E"/>
    <w:rsid w:val="006167E4"/>
    <w:rsid w:val="006214F5"/>
    <w:rsid w:val="006434A3"/>
    <w:rsid w:val="00644722"/>
    <w:rsid w:val="00661340"/>
    <w:rsid w:val="006663FA"/>
    <w:rsid w:val="00696E64"/>
    <w:rsid w:val="006A16C2"/>
    <w:rsid w:val="006A6900"/>
    <w:rsid w:val="006A7082"/>
    <w:rsid w:val="006B46F7"/>
    <w:rsid w:val="006C6514"/>
    <w:rsid w:val="006C7EE4"/>
    <w:rsid w:val="006D2E95"/>
    <w:rsid w:val="006D3AD0"/>
    <w:rsid w:val="006D3D7E"/>
    <w:rsid w:val="006D66FD"/>
    <w:rsid w:val="006D7FDF"/>
    <w:rsid w:val="006E3DEC"/>
    <w:rsid w:val="006F6F8F"/>
    <w:rsid w:val="00707D4A"/>
    <w:rsid w:val="007134C9"/>
    <w:rsid w:val="00713607"/>
    <w:rsid w:val="00723601"/>
    <w:rsid w:val="00733818"/>
    <w:rsid w:val="00743662"/>
    <w:rsid w:val="00746905"/>
    <w:rsid w:val="00753774"/>
    <w:rsid w:val="00755322"/>
    <w:rsid w:val="007577AF"/>
    <w:rsid w:val="00763072"/>
    <w:rsid w:val="0077301B"/>
    <w:rsid w:val="00775502"/>
    <w:rsid w:val="00775EEA"/>
    <w:rsid w:val="0079495F"/>
    <w:rsid w:val="007B09E4"/>
    <w:rsid w:val="007B2386"/>
    <w:rsid w:val="007B451A"/>
    <w:rsid w:val="007B6D8A"/>
    <w:rsid w:val="007D0225"/>
    <w:rsid w:val="007D2338"/>
    <w:rsid w:val="007D2C81"/>
    <w:rsid w:val="007D7166"/>
    <w:rsid w:val="007E7F45"/>
    <w:rsid w:val="007F133A"/>
    <w:rsid w:val="0080187A"/>
    <w:rsid w:val="0080382B"/>
    <w:rsid w:val="008075EA"/>
    <w:rsid w:val="008100AD"/>
    <w:rsid w:val="008175F4"/>
    <w:rsid w:val="0083084E"/>
    <w:rsid w:val="0084707C"/>
    <w:rsid w:val="0085066B"/>
    <w:rsid w:val="00853547"/>
    <w:rsid w:val="008649E9"/>
    <w:rsid w:val="008765EC"/>
    <w:rsid w:val="008875F0"/>
    <w:rsid w:val="00892217"/>
    <w:rsid w:val="008926A6"/>
    <w:rsid w:val="008A013A"/>
    <w:rsid w:val="008A261D"/>
    <w:rsid w:val="008A3C39"/>
    <w:rsid w:val="008B7F18"/>
    <w:rsid w:val="008C0584"/>
    <w:rsid w:val="008E39DC"/>
    <w:rsid w:val="008E4872"/>
    <w:rsid w:val="00903802"/>
    <w:rsid w:val="00913453"/>
    <w:rsid w:val="00923B18"/>
    <w:rsid w:val="00923D3B"/>
    <w:rsid w:val="009302F1"/>
    <w:rsid w:val="0093522D"/>
    <w:rsid w:val="009362FA"/>
    <w:rsid w:val="0095378F"/>
    <w:rsid w:val="009560EF"/>
    <w:rsid w:val="00972993"/>
    <w:rsid w:val="00973980"/>
    <w:rsid w:val="009926BC"/>
    <w:rsid w:val="0099313C"/>
    <w:rsid w:val="0099656A"/>
    <w:rsid w:val="009A4146"/>
    <w:rsid w:val="009A7B35"/>
    <w:rsid w:val="009C0075"/>
    <w:rsid w:val="009C5EB7"/>
    <w:rsid w:val="009C716D"/>
    <w:rsid w:val="009E77C1"/>
    <w:rsid w:val="009F2AC1"/>
    <w:rsid w:val="00A20C43"/>
    <w:rsid w:val="00A21703"/>
    <w:rsid w:val="00A27C15"/>
    <w:rsid w:val="00A31508"/>
    <w:rsid w:val="00A41BC0"/>
    <w:rsid w:val="00A5575C"/>
    <w:rsid w:val="00A564D7"/>
    <w:rsid w:val="00A64793"/>
    <w:rsid w:val="00A72165"/>
    <w:rsid w:val="00A85383"/>
    <w:rsid w:val="00A9037B"/>
    <w:rsid w:val="00A92DE1"/>
    <w:rsid w:val="00AB352F"/>
    <w:rsid w:val="00AB76C0"/>
    <w:rsid w:val="00AD710D"/>
    <w:rsid w:val="00AD7354"/>
    <w:rsid w:val="00AE206E"/>
    <w:rsid w:val="00AE571F"/>
    <w:rsid w:val="00AF12D3"/>
    <w:rsid w:val="00B04472"/>
    <w:rsid w:val="00B105A5"/>
    <w:rsid w:val="00B112B7"/>
    <w:rsid w:val="00B11800"/>
    <w:rsid w:val="00B209C2"/>
    <w:rsid w:val="00B22145"/>
    <w:rsid w:val="00B24FB1"/>
    <w:rsid w:val="00B473A3"/>
    <w:rsid w:val="00B556D3"/>
    <w:rsid w:val="00B61B58"/>
    <w:rsid w:val="00B7520D"/>
    <w:rsid w:val="00B75DB1"/>
    <w:rsid w:val="00B800C8"/>
    <w:rsid w:val="00B83B6E"/>
    <w:rsid w:val="00B932A6"/>
    <w:rsid w:val="00B93BAA"/>
    <w:rsid w:val="00BB1049"/>
    <w:rsid w:val="00BB5DC5"/>
    <w:rsid w:val="00BC57CE"/>
    <w:rsid w:val="00BD131D"/>
    <w:rsid w:val="00BD3ED1"/>
    <w:rsid w:val="00BD5787"/>
    <w:rsid w:val="00BF535E"/>
    <w:rsid w:val="00BF6E89"/>
    <w:rsid w:val="00C04841"/>
    <w:rsid w:val="00C06700"/>
    <w:rsid w:val="00C06EAD"/>
    <w:rsid w:val="00C14205"/>
    <w:rsid w:val="00C21E33"/>
    <w:rsid w:val="00C250F2"/>
    <w:rsid w:val="00C31E1E"/>
    <w:rsid w:val="00C32606"/>
    <w:rsid w:val="00C33EDA"/>
    <w:rsid w:val="00C433C8"/>
    <w:rsid w:val="00C563F5"/>
    <w:rsid w:val="00C56F1E"/>
    <w:rsid w:val="00C672F3"/>
    <w:rsid w:val="00C7436B"/>
    <w:rsid w:val="00C8616D"/>
    <w:rsid w:val="00C902D1"/>
    <w:rsid w:val="00C93326"/>
    <w:rsid w:val="00C94B6C"/>
    <w:rsid w:val="00CA6355"/>
    <w:rsid w:val="00CB0F5F"/>
    <w:rsid w:val="00CB3F18"/>
    <w:rsid w:val="00CB4ED8"/>
    <w:rsid w:val="00CB7A9C"/>
    <w:rsid w:val="00CC5A92"/>
    <w:rsid w:val="00CE4642"/>
    <w:rsid w:val="00D111BD"/>
    <w:rsid w:val="00D12F21"/>
    <w:rsid w:val="00D36786"/>
    <w:rsid w:val="00D37388"/>
    <w:rsid w:val="00D42771"/>
    <w:rsid w:val="00D51F77"/>
    <w:rsid w:val="00D75F38"/>
    <w:rsid w:val="00D77881"/>
    <w:rsid w:val="00D77CB2"/>
    <w:rsid w:val="00D77E70"/>
    <w:rsid w:val="00D80EC4"/>
    <w:rsid w:val="00D9469D"/>
    <w:rsid w:val="00DA5BF0"/>
    <w:rsid w:val="00DA67E2"/>
    <w:rsid w:val="00DA7A59"/>
    <w:rsid w:val="00DB26C4"/>
    <w:rsid w:val="00DB74F3"/>
    <w:rsid w:val="00DC7043"/>
    <w:rsid w:val="00DD0D1E"/>
    <w:rsid w:val="00DD6796"/>
    <w:rsid w:val="00DE5026"/>
    <w:rsid w:val="00DE64FE"/>
    <w:rsid w:val="00DF0942"/>
    <w:rsid w:val="00E074F0"/>
    <w:rsid w:val="00E159DE"/>
    <w:rsid w:val="00E34D90"/>
    <w:rsid w:val="00E45F0B"/>
    <w:rsid w:val="00E46CE6"/>
    <w:rsid w:val="00E55A28"/>
    <w:rsid w:val="00E60ABC"/>
    <w:rsid w:val="00E70999"/>
    <w:rsid w:val="00E748CC"/>
    <w:rsid w:val="00E75F9B"/>
    <w:rsid w:val="00E90F70"/>
    <w:rsid w:val="00E9692E"/>
    <w:rsid w:val="00EA59C8"/>
    <w:rsid w:val="00EB395E"/>
    <w:rsid w:val="00EC24CE"/>
    <w:rsid w:val="00EC6B99"/>
    <w:rsid w:val="00EE2012"/>
    <w:rsid w:val="00EE276D"/>
    <w:rsid w:val="00F20C79"/>
    <w:rsid w:val="00F31031"/>
    <w:rsid w:val="00F32593"/>
    <w:rsid w:val="00F3689E"/>
    <w:rsid w:val="00F37461"/>
    <w:rsid w:val="00F402AC"/>
    <w:rsid w:val="00F4567D"/>
    <w:rsid w:val="00F50704"/>
    <w:rsid w:val="00F54C29"/>
    <w:rsid w:val="00F66139"/>
    <w:rsid w:val="00F71C02"/>
    <w:rsid w:val="00F76BB4"/>
    <w:rsid w:val="00F80B30"/>
    <w:rsid w:val="00F9239E"/>
    <w:rsid w:val="00F95B07"/>
    <w:rsid w:val="00F97D11"/>
    <w:rsid w:val="00FA4642"/>
    <w:rsid w:val="00FB6236"/>
    <w:rsid w:val="00FC0D0A"/>
    <w:rsid w:val="00FC37BF"/>
    <w:rsid w:val="00FC4737"/>
    <w:rsid w:val="00FD39C7"/>
    <w:rsid w:val="00FD4CC8"/>
    <w:rsid w:val="00FE255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51D0-5DD5-4AA3-AD52-D39719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99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299B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unhideWhenUsed/>
    <w:rsid w:val="004E3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E3938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uiPriority w:val="99"/>
    <w:rsid w:val="004E3938"/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4E3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11</Pages>
  <Words>1653</Words>
  <Characters>13455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Александр В. Евсеев</cp:lastModifiedBy>
  <cp:revision>60</cp:revision>
  <cp:lastPrinted>2012-08-21T06:31:00Z</cp:lastPrinted>
  <dcterms:created xsi:type="dcterms:W3CDTF">2018-05-23T08:19:00Z</dcterms:created>
  <dcterms:modified xsi:type="dcterms:W3CDTF">2022-10-13T12:35:00Z</dcterms:modified>
</cp:coreProperties>
</file>